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3B016CB5" w:rsidR="002E2AD6" w:rsidRPr="00DB1189" w:rsidRDefault="002E2AD6" w:rsidP="002E2AD6">
      <w:pPr>
        <w:ind w:left="2127" w:hanging="284"/>
        <w:jc w:val="both"/>
      </w:pPr>
      <w:r>
        <w:t xml:space="preserve">    Comunicado de prensa n</w:t>
      </w:r>
      <w:proofErr w:type="gramStart"/>
      <w:r>
        <w:t>.º</w:t>
      </w:r>
      <w:proofErr w:type="gramEnd"/>
      <w:r>
        <w:t xml:space="preserve"> 29/2024</w:t>
      </w:r>
    </w:p>
    <w:p w14:paraId="66C92F81" w14:textId="77777777" w:rsidR="002E2AD6" w:rsidRPr="00951C81" w:rsidRDefault="002E2AD6" w:rsidP="002E2AD6">
      <w:pPr>
        <w:ind w:left="2127"/>
        <w:jc w:val="both"/>
        <w:rPr>
          <w:sz w:val="2"/>
          <w:szCs w:val="2"/>
        </w:rPr>
      </w:pPr>
    </w:p>
    <w:p w14:paraId="4F305901" w14:textId="77777777" w:rsidR="002E2AD6" w:rsidRPr="007D2BD0" w:rsidRDefault="002E2AD6" w:rsidP="002E2AD6">
      <w:pPr>
        <w:ind w:left="2127"/>
        <w:jc w:val="both"/>
        <w:rPr>
          <w:b/>
          <w:bCs/>
          <w:sz w:val="10"/>
          <w:szCs w:val="10"/>
        </w:rPr>
      </w:pPr>
    </w:p>
    <w:p w14:paraId="3A977464" w14:textId="77777777" w:rsidR="00E90625" w:rsidRPr="00E90625" w:rsidRDefault="00E90625" w:rsidP="00E90625">
      <w:pPr>
        <w:ind w:left="2127" w:right="-150"/>
        <w:jc w:val="both"/>
        <w:rPr>
          <w:b/>
          <w:bCs/>
          <w:sz w:val="23"/>
          <w:szCs w:val="23"/>
        </w:rPr>
      </w:pPr>
      <w:proofErr w:type="spellStart"/>
      <w:r>
        <w:rPr>
          <w:b/>
          <w:sz w:val="23"/>
        </w:rPr>
        <w:t>EIMA</w:t>
      </w:r>
      <w:proofErr w:type="spellEnd"/>
      <w:r>
        <w:rPr>
          <w:b/>
          <w:sz w:val="23"/>
        </w:rPr>
        <w:t xml:space="preserve"> International: el ministro </w:t>
      </w:r>
      <w:proofErr w:type="spellStart"/>
      <w:r>
        <w:rPr>
          <w:b/>
          <w:sz w:val="23"/>
        </w:rPr>
        <w:t>Lollobrigida</w:t>
      </w:r>
      <w:proofErr w:type="spellEnd"/>
      <w:r>
        <w:rPr>
          <w:b/>
          <w:sz w:val="23"/>
        </w:rPr>
        <w:t xml:space="preserve"> anuncia nuevos fondos para la mecánica agrícola </w:t>
      </w:r>
    </w:p>
    <w:p w14:paraId="5F58E303" w14:textId="77777777" w:rsidR="00E90625" w:rsidRPr="00E90625" w:rsidRDefault="00E90625" w:rsidP="00E90625">
      <w:pPr>
        <w:ind w:left="2127" w:right="-150"/>
        <w:jc w:val="both"/>
        <w:rPr>
          <w:b/>
          <w:bCs/>
          <w:sz w:val="23"/>
          <w:szCs w:val="23"/>
        </w:rPr>
      </w:pPr>
    </w:p>
    <w:p w14:paraId="7009DD41" w14:textId="77777777" w:rsidR="00E90625" w:rsidRPr="00E90625" w:rsidRDefault="00E90625" w:rsidP="00E90625">
      <w:pPr>
        <w:ind w:left="2127" w:right="-150"/>
        <w:jc w:val="both"/>
        <w:rPr>
          <w:b/>
          <w:bCs/>
          <w:i/>
          <w:sz w:val="23"/>
          <w:szCs w:val="23"/>
        </w:rPr>
      </w:pPr>
      <w:r>
        <w:rPr>
          <w:b/>
          <w:i/>
          <w:sz w:val="23"/>
        </w:rPr>
        <w:t xml:space="preserve">La 46.ª edición de </w:t>
      </w:r>
      <w:proofErr w:type="spellStart"/>
      <w:r>
        <w:rPr>
          <w:b/>
          <w:i/>
          <w:sz w:val="23"/>
        </w:rPr>
        <w:t>EIMA</w:t>
      </w:r>
      <w:proofErr w:type="spellEnd"/>
      <w:r>
        <w:rPr>
          <w:b/>
          <w:i/>
          <w:sz w:val="23"/>
        </w:rPr>
        <w:t xml:space="preserve"> International se ha inaugurado hoy en Bolonia con un debate entre instituciones, organizaciones profesionales agrícolas y empresas </w:t>
      </w:r>
      <w:proofErr w:type="spellStart"/>
      <w:r>
        <w:rPr>
          <w:b/>
          <w:i/>
          <w:sz w:val="23"/>
        </w:rPr>
        <w:t>agromecánicas</w:t>
      </w:r>
      <w:proofErr w:type="spellEnd"/>
      <w:r>
        <w:rPr>
          <w:b/>
          <w:i/>
          <w:sz w:val="23"/>
        </w:rPr>
        <w:t xml:space="preserve"> sobre la innovación tecnológica, el desarrollo de mercados y las ayudas públicas para el sector. Es necesario apoyar las inversiones en maquinaria de nueva generación, incluso ante una coyuntura poco favorable. El papel estratégico de la formación y de la cooperación para promover el </w:t>
      </w:r>
      <w:proofErr w:type="spellStart"/>
      <w:r>
        <w:rPr>
          <w:b/>
          <w:i/>
          <w:sz w:val="23"/>
        </w:rPr>
        <w:t>made</w:t>
      </w:r>
      <w:proofErr w:type="spellEnd"/>
      <w:r>
        <w:rPr>
          <w:b/>
          <w:i/>
          <w:sz w:val="23"/>
        </w:rPr>
        <w:t xml:space="preserve"> in </w:t>
      </w:r>
      <w:proofErr w:type="spellStart"/>
      <w:r>
        <w:rPr>
          <w:b/>
          <w:i/>
          <w:sz w:val="23"/>
        </w:rPr>
        <w:t>Italy</w:t>
      </w:r>
      <w:proofErr w:type="spellEnd"/>
      <w:r>
        <w:rPr>
          <w:b/>
          <w:i/>
          <w:sz w:val="23"/>
        </w:rPr>
        <w:t xml:space="preserve"> en los mercados mundiales, pero también para superar el modelo agrícola «a dos o tres velocidades». </w:t>
      </w:r>
    </w:p>
    <w:p w14:paraId="4579E76C" w14:textId="77777777" w:rsidR="00E90625" w:rsidRPr="00E90625" w:rsidRDefault="00E90625" w:rsidP="00E90625">
      <w:pPr>
        <w:ind w:left="2127" w:right="-150"/>
        <w:jc w:val="both"/>
        <w:rPr>
          <w:b/>
          <w:bCs/>
          <w:i/>
          <w:sz w:val="23"/>
          <w:szCs w:val="23"/>
        </w:rPr>
      </w:pPr>
    </w:p>
    <w:p w14:paraId="77F6361E" w14:textId="21203709" w:rsidR="00C157F8" w:rsidRDefault="00E90625" w:rsidP="00E90625">
      <w:pPr>
        <w:ind w:left="2127" w:right="-150"/>
        <w:jc w:val="both"/>
        <w:rPr>
          <w:sz w:val="23"/>
        </w:rPr>
      </w:pPr>
      <w:r>
        <w:rPr>
          <w:sz w:val="23"/>
        </w:rPr>
        <w:t>Innovación tecnológica, formación, ayuda</w:t>
      </w:r>
      <w:r w:rsidR="00583ECB">
        <w:rPr>
          <w:sz w:val="23"/>
        </w:rPr>
        <w:t>s</w:t>
      </w:r>
      <w:r>
        <w:rPr>
          <w:sz w:val="23"/>
        </w:rPr>
        <w:t xml:space="preserve"> para inversiones en maquinaria de última generación, promoción del </w:t>
      </w:r>
      <w:proofErr w:type="spellStart"/>
      <w:r>
        <w:rPr>
          <w:sz w:val="23"/>
        </w:rPr>
        <w:t>made</w:t>
      </w:r>
      <w:proofErr w:type="spellEnd"/>
      <w:r>
        <w:rPr>
          <w:sz w:val="23"/>
        </w:rPr>
        <w:t xml:space="preserve"> in </w:t>
      </w:r>
      <w:proofErr w:type="spellStart"/>
      <w:r>
        <w:rPr>
          <w:sz w:val="23"/>
        </w:rPr>
        <w:t>Italy</w:t>
      </w:r>
      <w:proofErr w:type="spellEnd"/>
      <w:r>
        <w:rPr>
          <w:sz w:val="23"/>
        </w:rPr>
        <w:t xml:space="preserve"> en los mercados mundiales. Estos son los temas </w:t>
      </w:r>
      <w:r w:rsidR="00C157F8">
        <w:rPr>
          <w:sz w:val="23"/>
        </w:rPr>
        <w:t xml:space="preserve">que se han </w:t>
      </w:r>
      <w:r>
        <w:rPr>
          <w:sz w:val="23"/>
        </w:rPr>
        <w:t xml:space="preserve">planteado en el congreso titulado «Tecnologías para la industria </w:t>
      </w:r>
      <w:proofErr w:type="spellStart"/>
      <w:r>
        <w:rPr>
          <w:sz w:val="23"/>
        </w:rPr>
        <w:t>agromecánica</w:t>
      </w:r>
      <w:proofErr w:type="spellEnd"/>
      <w:r>
        <w:rPr>
          <w:sz w:val="23"/>
        </w:rPr>
        <w:t>, competencias profesionales y mercados: los nuevos desafíos para las empresas agrícolas» que ha inaugurado la 46</w:t>
      </w:r>
      <w:proofErr w:type="gramStart"/>
      <w:r>
        <w:rPr>
          <w:sz w:val="23"/>
        </w:rPr>
        <w:t>.ª</w:t>
      </w:r>
      <w:proofErr w:type="gramEnd"/>
      <w:r>
        <w:rPr>
          <w:sz w:val="23"/>
        </w:rPr>
        <w:t xml:space="preserve"> edición de </w:t>
      </w:r>
      <w:proofErr w:type="spellStart"/>
      <w:r>
        <w:rPr>
          <w:sz w:val="23"/>
        </w:rPr>
        <w:t>EIMA</w:t>
      </w:r>
      <w:proofErr w:type="spellEnd"/>
      <w:r>
        <w:rPr>
          <w:sz w:val="23"/>
        </w:rPr>
        <w:t xml:space="preserve"> International, la exposición mundial de la mecanización agrícola que </w:t>
      </w:r>
      <w:r w:rsidR="00C157F8">
        <w:rPr>
          <w:sz w:val="23"/>
        </w:rPr>
        <w:t xml:space="preserve">tiene lugar </w:t>
      </w:r>
      <w:r>
        <w:rPr>
          <w:sz w:val="23"/>
        </w:rPr>
        <w:t>en Bolonia hasta el 10 de noviembre.</w:t>
      </w:r>
    </w:p>
    <w:p w14:paraId="70AFE7C8" w14:textId="3B8723D8" w:rsidR="00E90625" w:rsidRPr="00E90625" w:rsidRDefault="00E90625" w:rsidP="00E90625">
      <w:pPr>
        <w:ind w:left="2127" w:right="-150"/>
        <w:jc w:val="both"/>
        <w:rPr>
          <w:sz w:val="23"/>
          <w:szCs w:val="23"/>
        </w:rPr>
      </w:pPr>
      <w:r>
        <w:rPr>
          <w:sz w:val="23"/>
        </w:rPr>
        <w:t xml:space="preserve">El encuentro se ha celebrado inmediatamente después del «corte de cinta» que ha inaugurado el evento boloñés y ha sido moderado por el codirector del periódico </w:t>
      </w:r>
      <w:proofErr w:type="spellStart"/>
      <w:r>
        <w:rPr>
          <w:i/>
          <w:iCs/>
          <w:sz w:val="23"/>
        </w:rPr>
        <w:t>Quotidiano</w:t>
      </w:r>
      <w:proofErr w:type="spellEnd"/>
      <w:r>
        <w:rPr>
          <w:i/>
          <w:iCs/>
          <w:sz w:val="23"/>
        </w:rPr>
        <w:t xml:space="preserve"> </w:t>
      </w:r>
      <w:proofErr w:type="spellStart"/>
      <w:r>
        <w:rPr>
          <w:i/>
          <w:iCs/>
          <w:sz w:val="23"/>
        </w:rPr>
        <w:t>Nazionale</w:t>
      </w:r>
      <w:proofErr w:type="spellEnd"/>
      <w:r>
        <w:rPr>
          <w:sz w:val="23"/>
        </w:rPr>
        <w:t xml:space="preserve">, Piero </w:t>
      </w:r>
      <w:proofErr w:type="spellStart"/>
      <w:r>
        <w:rPr>
          <w:sz w:val="23"/>
        </w:rPr>
        <w:t>Fachin</w:t>
      </w:r>
      <w:proofErr w:type="spellEnd"/>
      <w:r>
        <w:rPr>
          <w:sz w:val="23"/>
        </w:rPr>
        <w:t xml:space="preserve">. Ha contado con la participación de la presidenta de </w:t>
      </w:r>
      <w:proofErr w:type="spellStart"/>
      <w:r>
        <w:rPr>
          <w:sz w:val="23"/>
        </w:rPr>
        <w:t>FederUnacoma</w:t>
      </w:r>
      <w:proofErr w:type="spellEnd"/>
      <w:r>
        <w:rPr>
          <w:sz w:val="23"/>
        </w:rPr>
        <w:t xml:space="preserve">, </w:t>
      </w:r>
      <w:proofErr w:type="spellStart"/>
      <w:r>
        <w:rPr>
          <w:sz w:val="23"/>
        </w:rPr>
        <w:t>Mariateresa</w:t>
      </w:r>
      <w:proofErr w:type="spellEnd"/>
      <w:r>
        <w:rPr>
          <w:sz w:val="23"/>
        </w:rPr>
        <w:t xml:space="preserve"> </w:t>
      </w:r>
      <w:proofErr w:type="spellStart"/>
      <w:r>
        <w:rPr>
          <w:sz w:val="23"/>
        </w:rPr>
        <w:t>Maschio</w:t>
      </w:r>
      <w:proofErr w:type="spellEnd"/>
      <w:r>
        <w:rPr>
          <w:sz w:val="23"/>
        </w:rPr>
        <w:t xml:space="preserve">, el ministro de Agricultura, Soberanía Alimentaria y Silvicultura, Francesco </w:t>
      </w:r>
      <w:proofErr w:type="spellStart"/>
      <w:r>
        <w:rPr>
          <w:sz w:val="23"/>
        </w:rPr>
        <w:t>Lollobrigida</w:t>
      </w:r>
      <w:proofErr w:type="spellEnd"/>
      <w:r>
        <w:rPr>
          <w:sz w:val="23"/>
        </w:rPr>
        <w:t xml:space="preserve">, el viceministro de Empresas y </w:t>
      </w:r>
      <w:proofErr w:type="spellStart"/>
      <w:r>
        <w:rPr>
          <w:sz w:val="23"/>
        </w:rPr>
        <w:t>Made</w:t>
      </w:r>
      <w:proofErr w:type="spellEnd"/>
      <w:r>
        <w:rPr>
          <w:sz w:val="23"/>
        </w:rPr>
        <w:t xml:space="preserve"> in </w:t>
      </w:r>
      <w:proofErr w:type="spellStart"/>
      <w:r>
        <w:rPr>
          <w:sz w:val="23"/>
        </w:rPr>
        <w:t>Italy</w:t>
      </w:r>
      <w:proofErr w:type="spellEnd"/>
      <w:r>
        <w:rPr>
          <w:sz w:val="23"/>
        </w:rPr>
        <w:t xml:space="preserve">, Valentino </w:t>
      </w:r>
      <w:proofErr w:type="spellStart"/>
      <w:r>
        <w:rPr>
          <w:sz w:val="23"/>
        </w:rPr>
        <w:t>Valentini</w:t>
      </w:r>
      <w:proofErr w:type="spellEnd"/>
      <w:r>
        <w:rPr>
          <w:sz w:val="23"/>
        </w:rPr>
        <w:t xml:space="preserve">, el presidente de la Agencia Italiana para el Comercio Exterior (ICE), </w:t>
      </w:r>
      <w:proofErr w:type="spellStart"/>
      <w:r>
        <w:rPr>
          <w:sz w:val="23"/>
        </w:rPr>
        <w:t>Matteo</w:t>
      </w:r>
      <w:proofErr w:type="spellEnd"/>
      <w:r>
        <w:rPr>
          <w:sz w:val="23"/>
        </w:rPr>
        <w:t xml:space="preserve"> </w:t>
      </w:r>
      <w:proofErr w:type="spellStart"/>
      <w:r>
        <w:rPr>
          <w:sz w:val="23"/>
        </w:rPr>
        <w:t>Zoppas</w:t>
      </w:r>
      <w:proofErr w:type="spellEnd"/>
      <w:r>
        <w:rPr>
          <w:sz w:val="23"/>
        </w:rPr>
        <w:t xml:space="preserve">, el presidente de la Confederación Italiana de Agricultores (CIA), Cristiano </w:t>
      </w:r>
      <w:proofErr w:type="spellStart"/>
      <w:r>
        <w:rPr>
          <w:sz w:val="23"/>
        </w:rPr>
        <w:t>Fini</w:t>
      </w:r>
      <w:proofErr w:type="spellEnd"/>
      <w:r>
        <w:rPr>
          <w:sz w:val="23"/>
        </w:rPr>
        <w:t xml:space="preserve">, y el vicepresidente de la organización de agricultores </w:t>
      </w:r>
      <w:proofErr w:type="spellStart"/>
      <w:r>
        <w:rPr>
          <w:sz w:val="23"/>
        </w:rPr>
        <w:t>Confagricoltura</w:t>
      </w:r>
      <w:proofErr w:type="spellEnd"/>
      <w:r>
        <w:rPr>
          <w:sz w:val="23"/>
        </w:rPr>
        <w:t xml:space="preserve">, Luca </w:t>
      </w:r>
      <w:proofErr w:type="spellStart"/>
      <w:r>
        <w:rPr>
          <w:sz w:val="23"/>
        </w:rPr>
        <w:t>Brondelli</w:t>
      </w:r>
      <w:proofErr w:type="spellEnd"/>
      <w:r>
        <w:rPr>
          <w:sz w:val="23"/>
        </w:rPr>
        <w:t xml:space="preserve">. </w:t>
      </w:r>
    </w:p>
    <w:p w14:paraId="5090B251" w14:textId="6BEC2989" w:rsidR="00C157F8" w:rsidRDefault="00E90625" w:rsidP="00E90625">
      <w:pPr>
        <w:ind w:left="2127" w:right="-150"/>
        <w:jc w:val="both"/>
        <w:rPr>
          <w:sz w:val="23"/>
        </w:rPr>
      </w:pPr>
      <w:r>
        <w:rPr>
          <w:sz w:val="23"/>
        </w:rPr>
        <w:t>Para la economía agrícola italiana, volcada en la excelencia y con una creciente especialización en cultivos de alto valor añadido –se ha explicado durante el congreso–</w:t>
      </w:r>
      <w:r w:rsidR="00583ECB">
        <w:rPr>
          <w:sz w:val="23"/>
        </w:rPr>
        <w:t>,</w:t>
      </w:r>
      <w:r>
        <w:rPr>
          <w:sz w:val="23"/>
        </w:rPr>
        <w:t xml:space="preserve"> las inversiones en tecnología son un factor clave para aumentar los rendimientos, optimizar el uso de los factores de producción y mejorar la calidad de los productos alimentarios, pero se ven frenadas por la baja rentabilidad del sector.</w:t>
      </w:r>
    </w:p>
    <w:p w14:paraId="0F115B07" w14:textId="7DB7C5A5" w:rsidR="00C157F8" w:rsidRDefault="00E90625" w:rsidP="00E90625">
      <w:pPr>
        <w:ind w:left="2127" w:right="-150"/>
        <w:jc w:val="both"/>
        <w:rPr>
          <w:sz w:val="23"/>
        </w:rPr>
      </w:pPr>
      <w:r>
        <w:rPr>
          <w:sz w:val="23"/>
        </w:rPr>
        <w:t xml:space="preserve">«Nuestras empresas agrícolas deben reducir los insumos y, al mismo tiempo, contrarrestar la pérdida de fertilidad del suelo. Es un desafío muy complejo que tiene implicaciones ambientales y sociales. Para superarlo, debemos apostar por la innovación y la mecanización, que ya en el pasado nos permitieron superar fases coyunturales complejas. Sin embargo –ha reiterado Cristiano </w:t>
      </w:r>
      <w:proofErr w:type="spellStart"/>
      <w:r>
        <w:rPr>
          <w:sz w:val="23"/>
        </w:rPr>
        <w:t>Fini</w:t>
      </w:r>
      <w:proofErr w:type="spellEnd"/>
      <w:r>
        <w:rPr>
          <w:sz w:val="23"/>
        </w:rPr>
        <w:t>– los bajos rendimientos agrícolas no facilitan las inversiones en maquinaria avanzada, que, por el contrario, debe</w:t>
      </w:r>
      <w:r w:rsidR="00583ECB">
        <w:rPr>
          <w:sz w:val="23"/>
        </w:rPr>
        <w:t>ría</w:t>
      </w:r>
      <w:r>
        <w:rPr>
          <w:sz w:val="23"/>
        </w:rPr>
        <w:t xml:space="preserve"> ser accesible a </w:t>
      </w:r>
      <w:r w:rsidR="00583ECB">
        <w:rPr>
          <w:sz w:val="23"/>
        </w:rPr>
        <w:t xml:space="preserve">todos </w:t>
      </w:r>
      <w:r>
        <w:rPr>
          <w:sz w:val="23"/>
        </w:rPr>
        <w:t>los operadores».</w:t>
      </w:r>
    </w:p>
    <w:p w14:paraId="275BE3C9" w14:textId="1488A58B" w:rsidR="00C157F8" w:rsidRDefault="00E90625" w:rsidP="00E90625">
      <w:pPr>
        <w:ind w:left="2127" w:right="-150"/>
        <w:jc w:val="both"/>
        <w:rPr>
          <w:sz w:val="23"/>
        </w:rPr>
      </w:pPr>
      <w:r>
        <w:rPr>
          <w:sz w:val="23"/>
        </w:rPr>
        <w:t xml:space="preserve">El aumento de los costes de producción es debido, en particular, al aumento de los precios de las materias primas, sobre todo de las energéticas. En este frente, el viceministro </w:t>
      </w:r>
      <w:proofErr w:type="spellStart"/>
      <w:r>
        <w:rPr>
          <w:sz w:val="23"/>
        </w:rPr>
        <w:t>Valentini</w:t>
      </w:r>
      <w:proofErr w:type="spellEnd"/>
      <w:r>
        <w:rPr>
          <w:sz w:val="23"/>
        </w:rPr>
        <w:t xml:space="preserve"> ha confirmado el apoyo del gobierno italiano a la energía nuclear de segunda generación. «Corroboramos que estamos a favor de esta solución. Está en la agenda a nivel comunitario –ha afirmado </w:t>
      </w:r>
      <w:proofErr w:type="spellStart"/>
      <w:r>
        <w:rPr>
          <w:sz w:val="23"/>
        </w:rPr>
        <w:t>Valentini</w:t>
      </w:r>
      <w:proofErr w:type="spellEnd"/>
      <w:r>
        <w:rPr>
          <w:sz w:val="23"/>
        </w:rPr>
        <w:t xml:space="preserve"> – y es un objetivo para el gobierno italiano. Estamos trabajando para poder ofrecer pronto propuestas concretas».</w:t>
      </w:r>
    </w:p>
    <w:p w14:paraId="59437CDE" w14:textId="77777777" w:rsidR="00C157F8" w:rsidRDefault="00C157F8">
      <w:pPr>
        <w:rPr>
          <w:sz w:val="23"/>
        </w:rPr>
      </w:pPr>
      <w:r>
        <w:rPr>
          <w:sz w:val="23"/>
        </w:rPr>
        <w:br w:type="page"/>
      </w:r>
    </w:p>
    <w:p w14:paraId="5106FF9A" w14:textId="77777777" w:rsidR="00E90625" w:rsidRDefault="00E90625" w:rsidP="00E90625">
      <w:pPr>
        <w:ind w:left="2127" w:right="-150"/>
        <w:jc w:val="both"/>
        <w:rPr>
          <w:sz w:val="23"/>
          <w:szCs w:val="23"/>
        </w:rPr>
      </w:pPr>
    </w:p>
    <w:p w14:paraId="0D1A3368" w14:textId="77777777" w:rsidR="00C157F8" w:rsidRDefault="00C157F8" w:rsidP="00E90625">
      <w:pPr>
        <w:ind w:left="2127" w:right="-150"/>
        <w:jc w:val="both"/>
        <w:rPr>
          <w:sz w:val="23"/>
          <w:szCs w:val="23"/>
        </w:rPr>
      </w:pPr>
    </w:p>
    <w:p w14:paraId="4132DFB1" w14:textId="77777777" w:rsidR="00C157F8" w:rsidRPr="00E90625" w:rsidRDefault="00C157F8" w:rsidP="00E90625">
      <w:pPr>
        <w:ind w:left="2127" w:right="-150"/>
        <w:jc w:val="both"/>
        <w:rPr>
          <w:sz w:val="23"/>
          <w:szCs w:val="23"/>
        </w:rPr>
      </w:pPr>
    </w:p>
    <w:p w14:paraId="1B82D094" w14:textId="77777777" w:rsidR="00C157F8" w:rsidRDefault="00E90625" w:rsidP="00E90625">
      <w:pPr>
        <w:ind w:left="2127" w:right="-150"/>
        <w:jc w:val="both"/>
        <w:rPr>
          <w:sz w:val="23"/>
        </w:rPr>
      </w:pPr>
      <w:r>
        <w:rPr>
          <w:sz w:val="23"/>
        </w:rPr>
        <w:t xml:space="preserve">El tema de la innovación está estrechamente relacionado </w:t>
      </w:r>
      <w:r w:rsidR="00C157F8">
        <w:rPr>
          <w:sz w:val="23"/>
        </w:rPr>
        <w:t xml:space="preserve">con el </w:t>
      </w:r>
      <w:r>
        <w:rPr>
          <w:sz w:val="23"/>
        </w:rPr>
        <w:t xml:space="preserve">de la formación. «La maquinaria de última generación ofrece funciones muy avanzadas que aumentan los niveles de productividad y de seguridad en el trabajo, pero que, al mismo tiempo, requieren habilidades altamente especializadas. Pienso, por ejemplo, en la enorme cantidad de datos recopilados por las máquinas. Estos datos –ha explicado Luca </w:t>
      </w:r>
      <w:proofErr w:type="spellStart"/>
      <w:r>
        <w:rPr>
          <w:sz w:val="23"/>
        </w:rPr>
        <w:t>Brondelli</w:t>
      </w:r>
      <w:proofErr w:type="spellEnd"/>
      <w:r>
        <w:rPr>
          <w:sz w:val="23"/>
        </w:rPr>
        <w:t>– son esenciales para nuestra actividad diaria, pero deben ser estudiados, analizados y compartidos a partir de conocimientos específicos».</w:t>
      </w:r>
    </w:p>
    <w:p w14:paraId="782EE50E" w14:textId="77777777" w:rsidR="00C157F8" w:rsidRDefault="00E90625" w:rsidP="00E90625">
      <w:pPr>
        <w:ind w:left="2127" w:right="-150"/>
        <w:jc w:val="both"/>
        <w:rPr>
          <w:sz w:val="23"/>
        </w:rPr>
      </w:pPr>
      <w:r>
        <w:rPr>
          <w:sz w:val="23"/>
        </w:rPr>
        <w:t xml:space="preserve">La formación también tiene una importancia estratégica para la promoción del </w:t>
      </w:r>
      <w:proofErr w:type="spellStart"/>
      <w:r>
        <w:rPr>
          <w:sz w:val="23"/>
        </w:rPr>
        <w:t>made</w:t>
      </w:r>
      <w:proofErr w:type="spellEnd"/>
      <w:r>
        <w:rPr>
          <w:sz w:val="23"/>
        </w:rPr>
        <w:t xml:space="preserve"> in </w:t>
      </w:r>
      <w:proofErr w:type="spellStart"/>
      <w:r>
        <w:rPr>
          <w:sz w:val="23"/>
        </w:rPr>
        <w:t>Italy</w:t>
      </w:r>
      <w:proofErr w:type="spellEnd"/>
      <w:r>
        <w:rPr>
          <w:sz w:val="23"/>
        </w:rPr>
        <w:t xml:space="preserve"> en los mercados globales, como ha subrayado el presidente de la Agencia Italiana para el Comercio Exterior (ICE). «Estamos en condiciones de garantizar tecnologías, asistencia y formación en todos los países. Nuestros competidores no pueden hacer lo mismo. Precisamente hoy, junto con </w:t>
      </w:r>
      <w:proofErr w:type="spellStart"/>
      <w:r>
        <w:rPr>
          <w:sz w:val="23"/>
        </w:rPr>
        <w:t>FederUnacoma</w:t>
      </w:r>
      <w:proofErr w:type="spellEnd"/>
      <w:r>
        <w:rPr>
          <w:sz w:val="23"/>
        </w:rPr>
        <w:t xml:space="preserve">, hemos firmado un protocolo con Uganda, representada en </w:t>
      </w:r>
      <w:proofErr w:type="spellStart"/>
      <w:r>
        <w:rPr>
          <w:sz w:val="23"/>
        </w:rPr>
        <w:t>EIMA</w:t>
      </w:r>
      <w:proofErr w:type="spellEnd"/>
      <w:r>
        <w:rPr>
          <w:sz w:val="23"/>
        </w:rPr>
        <w:t xml:space="preserve"> por el ministro de Agricultura, con el objetivo de promover el crecimiento y el desarrollo del sistema agrícola y agroalimentario en este país africano».</w:t>
      </w:r>
    </w:p>
    <w:p w14:paraId="0B3E60E0" w14:textId="3A1635AF" w:rsidR="00E90625" w:rsidRPr="00E90625" w:rsidRDefault="00E90625" w:rsidP="00E90625">
      <w:pPr>
        <w:ind w:left="2127" w:right="-150"/>
        <w:jc w:val="both"/>
        <w:rPr>
          <w:sz w:val="23"/>
          <w:szCs w:val="23"/>
        </w:rPr>
      </w:pPr>
      <w:r>
        <w:rPr>
          <w:sz w:val="23"/>
        </w:rPr>
        <w:t xml:space="preserve">La cooperación técnica entre empresas del mundo occidental y de países emergentes también es esencial para evitar la coexistencia de sistemas agrícolas de calidad con alta intensidad tecnológica y bajo impacto ambiental y sistemas de menor calidad tecnológica y ambiental. «El escenario de una agricultura y una mecanización agrícola que se desarrolla en el mundo a dos o tres velocidades diferentes –ha añadido </w:t>
      </w:r>
      <w:proofErr w:type="spellStart"/>
      <w:r>
        <w:rPr>
          <w:sz w:val="23"/>
        </w:rPr>
        <w:t>Mariateresa</w:t>
      </w:r>
      <w:proofErr w:type="spellEnd"/>
      <w:r>
        <w:rPr>
          <w:sz w:val="23"/>
        </w:rPr>
        <w:t xml:space="preserve"> </w:t>
      </w:r>
      <w:proofErr w:type="spellStart"/>
      <w:r>
        <w:rPr>
          <w:sz w:val="23"/>
        </w:rPr>
        <w:t>Maschio</w:t>
      </w:r>
      <w:proofErr w:type="spellEnd"/>
      <w:r>
        <w:rPr>
          <w:sz w:val="23"/>
        </w:rPr>
        <w:t xml:space="preserve">– y que aborda la cuestión medioambiental de forma discontinua de territorio en territorio y que se adapta a la lógica de bloques económicos y comerciales no es deseable». </w:t>
      </w:r>
    </w:p>
    <w:p w14:paraId="73173675" w14:textId="6ED92066" w:rsidR="00E90625" w:rsidRPr="00E90625" w:rsidRDefault="00E90625" w:rsidP="00E90625">
      <w:pPr>
        <w:ind w:left="2127" w:right="-150"/>
        <w:jc w:val="both"/>
        <w:rPr>
          <w:sz w:val="23"/>
          <w:szCs w:val="23"/>
        </w:rPr>
      </w:pPr>
      <w:r>
        <w:rPr>
          <w:sz w:val="23"/>
        </w:rPr>
        <w:t xml:space="preserve">«Este es un evento muy importante, aquí he tenido la oportunidad de entender muchas de las necesidades del sector. Hoy, hemos dado respuestas concretas con el anuncio de 100 millones del </w:t>
      </w:r>
      <w:bookmarkStart w:id="1" w:name="_GoBack"/>
      <w:r>
        <w:rPr>
          <w:sz w:val="23"/>
        </w:rPr>
        <w:t>Fondo de Innovación</w:t>
      </w:r>
      <w:bookmarkEnd w:id="1"/>
      <w:r>
        <w:rPr>
          <w:sz w:val="23"/>
        </w:rPr>
        <w:t xml:space="preserve">, con el que hemos intervenido para apoyar al sector y a los fabricantes de máquinas innovadoras, capaces de realizar una buena agricultura sostenible en términos económicos y medioambientales. Creo que paseando por los estands de la feria se puede comprobar lo que Italia sabe hacer. Como Gobierno –ha concluido Francesco </w:t>
      </w:r>
      <w:proofErr w:type="spellStart"/>
      <w:r>
        <w:rPr>
          <w:sz w:val="23"/>
        </w:rPr>
        <w:t>Lollobrigida</w:t>
      </w:r>
      <w:proofErr w:type="spellEnd"/>
      <w:r>
        <w:rPr>
          <w:sz w:val="23"/>
        </w:rPr>
        <w:t xml:space="preserve">– somos conscientes de cuál es nuestro papel: abrir nuevas vías y permitir que muchos en el mundo compren el </w:t>
      </w:r>
      <w:proofErr w:type="spellStart"/>
      <w:r>
        <w:rPr>
          <w:sz w:val="23"/>
        </w:rPr>
        <w:t>made</w:t>
      </w:r>
      <w:proofErr w:type="spellEnd"/>
      <w:r>
        <w:rPr>
          <w:sz w:val="23"/>
        </w:rPr>
        <w:t xml:space="preserve"> in </w:t>
      </w:r>
      <w:proofErr w:type="spellStart"/>
      <w:r>
        <w:rPr>
          <w:sz w:val="23"/>
        </w:rPr>
        <w:t>Italy</w:t>
      </w:r>
      <w:proofErr w:type="spellEnd"/>
      <w:r>
        <w:rPr>
          <w:sz w:val="23"/>
        </w:rPr>
        <w:t>».</w:t>
      </w:r>
    </w:p>
    <w:p w14:paraId="5C911279" w14:textId="77777777" w:rsidR="00E90625" w:rsidRPr="00E90625" w:rsidRDefault="00E90625" w:rsidP="00E90625">
      <w:pPr>
        <w:ind w:left="2127" w:right="-150"/>
        <w:jc w:val="both"/>
        <w:rPr>
          <w:sz w:val="23"/>
          <w:szCs w:val="23"/>
        </w:rPr>
      </w:pPr>
      <w:r>
        <w:rPr>
          <w:sz w:val="23"/>
        </w:rPr>
        <w:t> </w:t>
      </w:r>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Pr>
          <w:b/>
          <w:i/>
          <w:sz w:val="23"/>
        </w:rPr>
        <w:t>Bolonia, 6 de noviembre de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6206" w14:textId="77777777" w:rsidR="003F7E91" w:rsidRDefault="003F7E91">
      <w:r>
        <w:separator/>
      </w:r>
    </w:p>
  </w:endnote>
  <w:endnote w:type="continuationSeparator" w:id="0">
    <w:p w14:paraId="089A0436" w14:textId="77777777" w:rsidR="003F7E91" w:rsidRDefault="003F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36438" w14:textId="77777777" w:rsidR="003F7E91" w:rsidRDefault="003F7E91">
      <w:r>
        <w:separator/>
      </w:r>
    </w:p>
  </w:footnote>
  <w:footnote w:type="continuationSeparator" w:id="0">
    <w:p w14:paraId="72AAAEC3" w14:textId="77777777" w:rsidR="003F7E91" w:rsidRDefault="003F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46BFD"/>
    <w:rsid w:val="00072B4D"/>
    <w:rsid w:val="000867E4"/>
    <w:rsid w:val="000C42E5"/>
    <w:rsid w:val="00132C83"/>
    <w:rsid w:val="001E4BD1"/>
    <w:rsid w:val="001F54A2"/>
    <w:rsid w:val="002D6176"/>
    <w:rsid w:val="002E2AD6"/>
    <w:rsid w:val="0038239F"/>
    <w:rsid w:val="00392F74"/>
    <w:rsid w:val="003B7256"/>
    <w:rsid w:val="003F7E91"/>
    <w:rsid w:val="004043E1"/>
    <w:rsid w:val="00427A0F"/>
    <w:rsid w:val="00455C8D"/>
    <w:rsid w:val="00583ECB"/>
    <w:rsid w:val="006E2603"/>
    <w:rsid w:val="00725234"/>
    <w:rsid w:val="00751C16"/>
    <w:rsid w:val="00774B84"/>
    <w:rsid w:val="007912B3"/>
    <w:rsid w:val="007A5169"/>
    <w:rsid w:val="008A4ED0"/>
    <w:rsid w:val="008F40F3"/>
    <w:rsid w:val="00915417"/>
    <w:rsid w:val="009F22FB"/>
    <w:rsid w:val="00A676B9"/>
    <w:rsid w:val="00AE5CFA"/>
    <w:rsid w:val="00B537C4"/>
    <w:rsid w:val="00B83EF9"/>
    <w:rsid w:val="00BD3494"/>
    <w:rsid w:val="00BF58EF"/>
    <w:rsid w:val="00C157F8"/>
    <w:rsid w:val="00CF1420"/>
    <w:rsid w:val="00CF5BC8"/>
    <w:rsid w:val="00D65F12"/>
    <w:rsid w:val="00DC159E"/>
    <w:rsid w:val="00DD36A6"/>
    <w:rsid w:val="00E1274F"/>
    <w:rsid w:val="00E62EF9"/>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paragraph" w:styleId="Textodeglobo">
    <w:name w:val="Balloon Text"/>
    <w:basedOn w:val="Normal"/>
    <w:link w:val="TextodegloboCar"/>
    <w:rsid w:val="00C157F8"/>
    <w:rPr>
      <w:rFonts w:ascii="Segoe UI" w:hAnsi="Segoe UI" w:cs="Segoe UI"/>
      <w:sz w:val="18"/>
      <w:szCs w:val="18"/>
    </w:rPr>
  </w:style>
  <w:style w:type="character" w:customStyle="1" w:styleId="TextodegloboCar">
    <w:name w:val="Texto de globo Car"/>
    <w:basedOn w:val="Fuentedeprrafopredeter"/>
    <w:link w:val="Textodeglobo"/>
    <w:rsid w:val="00C15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898</Words>
  <Characters>4939</Characters>
  <Application>Microsoft Office Word</Application>
  <DocSecurity>0</DocSecurity>
  <Lines>41</Lines>
  <Paragraphs>11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5826</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3</cp:revision>
  <cp:lastPrinted>2024-11-07T08:40:00Z</cp:lastPrinted>
  <dcterms:created xsi:type="dcterms:W3CDTF">2024-11-07T08:40:00Z</dcterms:created>
  <dcterms:modified xsi:type="dcterms:W3CDTF">2024-11-07T09:03:00Z</dcterms:modified>
</cp:coreProperties>
</file>